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20" w:lineRule="atLeast"/>
        <w:jc w:val="center"/>
        <w:rPr>
          <w:rFonts w:ascii="宋体" w:hAnsi="宋体" w:eastAsia="宋体"/>
          <w:b/>
          <w:sz w:val="36"/>
          <w:szCs w:val="36"/>
        </w:rPr>
      </w:pPr>
      <w:r>
        <w:rPr>
          <w:rFonts w:hint="eastAsia" w:ascii="宋体" w:hAnsi="宋体" w:eastAsia="宋体" w:cs="宋体"/>
          <w:b/>
          <w:sz w:val="36"/>
          <w:szCs w:val="36"/>
        </w:rPr>
        <w:t>关于</w:t>
      </w:r>
      <w:r>
        <w:rPr>
          <w:rFonts w:ascii="宋体" w:hAnsi="宋体" w:eastAsia="宋体" w:cs="宋体"/>
          <w:b/>
          <w:sz w:val="36"/>
          <w:szCs w:val="36"/>
        </w:rPr>
        <w:t>2019-2020</w:t>
      </w:r>
      <w:r>
        <w:rPr>
          <w:rFonts w:hint="eastAsia" w:ascii="宋体" w:hAnsi="宋体" w:eastAsia="宋体" w:cs="宋体"/>
          <w:b/>
          <w:sz w:val="36"/>
          <w:szCs w:val="36"/>
        </w:rPr>
        <w:t>学年在校生交费的通知</w:t>
      </w:r>
    </w:p>
    <w:p>
      <w:pPr>
        <w:spacing w:after="0"/>
        <w:rPr>
          <w:rFonts w:ascii="宋体" w:hAnsi="宋体" w:eastAsia="宋体"/>
          <w:sz w:val="32"/>
          <w:szCs w:val="32"/>
        </w:rPr>
      </w:pPr>
    </w:p>
    <w:p>
      <w:pPr>
        <w:spacing w:after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各位同学：</w:t>
      </w:r>
      <w:bookmarkStart w:id="1" w:name="_GoBack"/>
      <w:bookmarkEnd w:id="1"/>
    </w:p>
    <w:p>
      <w:pPr>
        <w:spacing w:after="0" w:line="460" w:lineRule="exact"/>
        <w:ind w:firstLine="560" w:firstLineChars="200"/>
        <w:rPr>
          <w:rFonts w:ascii="宋体" w:hAnsi="宋体" w:eastAsia="宋体" w:cs="黑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为保证我校</w:t>
      </w:r>
      <w:r>
        <w:rPr>
          <w:rFonts w:ascii="宋体" w:hAnsi="宋体" w:eastAsia="宋体" w:cs="宋体"/>
          <w:sz w:val="28"/>
          <w:szCs w:val="28"/>
        </w:rPr>
        <w:t>2019-2020</w:t>
      </w:r>
      <w:r>
        <w:rPr>
          <w:rFonts w:hint="eastAsia" w:ascii="宋体" w:hAnsi="宋体" w:eastAsia="宋体" w:cs="宋体"/>
          <w:sz w:val="28"/>
          <w:szCs w:val="28"/>
        </w:rPr>
        <w:t>学年在校生学生注册、交费工作顺利进行，</w:t>
      </w:r>
      <w:r>
        <w:rPr>
          <w:rFonts w:hint="eastAsia" w:ascii="宋体" w:hAnsi="宋体" w:eastAsia="宋体" w:cs="黑体"/>
          <w:sz w:val="28"/>
          <w:szCs w:val="28"/>
        </w:rPr>
        <w:t>请各位同学务必在</w:t>
      </w:r>
      <w:r>
        <w:rPr>
          <w:rFonts w:ascii="宋体" w:hAnsi="宋体" w:eastAsia="宋体" w:cs="黑体"/>
          <w:b/>
          <w:sz w:val="28"/>
          <w:szCs w:val="28"/>
          <w:u w:val="single"/>
        </w:rPr>
        <w:t>2019</w:t>
      </w:r>
      <w:r>
        <w:rPr>
          <w:rFonts w:hint="eastAsia" w:ascii="宋体" w:hAnsi="宋体" w:eastAsia="宋体" w:cs="黑体"/>
          <w:b/>
          <w:sz w:val="28"/>
          <w:szCs w:val="28"/>
          <w:u w:val="single"/>
        </w:rPr>
        <w:t>年</w:t>
      </w:r>
      <w:r>
        <w:rPr>
          <w:rFonts w:ascii="宋体" w:hAnsi="宋体" w:eastAsia="宋体" w:cs="黑体"/>
          <w:b/>
          <w:sz w:val="28"/>
          <w:szCs w:val="28"/>
          <w:u w:val="single"/>
        </w:rPr>
        <w:t>8</w:t>
      </w:r>
      <w:r>
        <w:rPr>
          <w:rFonts w:hint="eastAsia" w:ascii="宋体" w:hAnsi="宋体" w:eastAsia="宋体" w:cs="黑体"/>
          <w:b/>
          <w:sz w:val="28"/>
          <w:szCs w:val="28"/>
          <w:u w:val="single"/>
        </w:rPr>
        <w:t>月</w:t>
      </w:r>
      <w:r>
        <w:rPr>
          <w:rFonts w:ascii="宋体" w:hAnsi="宋体" w:eastAsia="宋体" w:cs="黑体"/>
          <w:b/>
          <w:sz w:val="28"/>
          <w:szCs w:val="28"/>
          <w:u w:val="single"/>
        </w:rPr>
        <w:t>25</w:t>
      </w:r>
      <w:r>
        <w:rPr>
          <w:rFonts w:hint="eastAsia" w:ascii="宋体" w:hAnsi="宋体" w:eastAsia="宋体" w:cs="黑体"/>
          <w:b/>
          <w:sz w:val="28"/>
          <w:szCs w:val="28"/>
          <w:u w:val="single"/>
        </w:rPr>
        <w:t>日前</w:t>
      </w:r>
      <w:r>
        <w:rPr>
          <w:rFonts w:hint="eastAsia" w:ascii="宋体" w:hAnsi="宋体" w:eastAsia="宋体" w:cs="黑体"/>
          <w:sz w:val="28"/>
          <w:szCs w:val="28"/>
        </w:rPr>
        <w:t>将款项</w:t>
      </w:r>
      <w:r>
        <w:rPr>
          <w:rFonts w:hint="eastAsia" w:ascii="宋体" w:hAnsi="宋体" w:eastAsia="宋体" w:cs="黑体"/>
          <w:b/>
          <w:sz w:val="28"/>
          <w:szCs w:val="28"/>
          <w:u w:val="single"/>
        </w:rPr>
        <w:t>存入学校统一办理或已在财务处登记过的工商银行卡</w:t>
      </w:r>
      <w:bookmarkStart w:id="0" w:name="_Hlk13642421"/>
      <w:r>
        <w:rPr>
          <w:rFonts w:hint="eastAsia" w:ascii="宋体" w:hAnsi="宋体" w:eastAsia="宋体" w:cs="黑体"/>
          <w:b/>
          <w:sz w:val="28"/>
          <w:szCs w:val="28"/>
          <w:u w:val="single"/>
        </w:rPr>
        <w:t>（一类卡）</w:t>
      </w:r>
      <w:bookmarkEnd w:id="0"/>
      <w:r>
        <w:rPr>
          <w:rFonts w:hint="eastAsia" w:ascii="宋体" w:hAnsi="宋体" w:eastAsia="宋体" w:cs="黑体"/>
          <w:sz w:val="28"/>
          <w:szCs w:val="28"/>
        </w:rPr>
        <w:t>中，学校将在</w:t>
      </w:r>
      <w:r>
        <w:rPr>
          <w:rFonts w:ascii="宋体" w:hAnsi="宋体" w:eastAsia="宋体" w:cs="黑体"/>
          <w:sz w:val="28"/>
          <w:szCs w:val="28"/>
        </w:rPr>
        <w:t>8</w:t>
      </w:r>
      <w:r>
        <w:rPr>
          <w:rFonts w:hint="eastAsia" w:ascii="宋体" w:hAnsi="宋体" w:eastAsia="宋体" w:cs="黑体"/>
          <w:sz w:val="28"/>
          <w:szCs w:val="28"/>
        </w:rPr>
        <w:t>月</w:t>
      </w:r>
      <w:r>
        <w:rPr>
          <w:rFonts w:ascii="宋体" w:hAnsi="宋体" w:eastAsia="宋体" w:cs="黑体"/>
          <w:sz w:val="28"/>
          <w:szCs w:val="28"/>
        </w:rPr>
        <w:t>26</w:t>
      </w:r>
      <w:r>
        <w:rPr>
          <w:rFonts w:hint="eastAsia" w:ascii="宋体" w:hAnsi="宋体" w:eastAsia="宋体" w:cs="黑体"/>
          <w:sz w:val="28"/>
          <w:szCs w:val="28"/>
        </w:rPr>
        <w:t>日统一划扣。</w:t>
      </w:r>
    </w:p>
    <w:p>
      <w:pPr>
        <w:spacing w:after="0" w:line="460" w:lineRule="exact"/>
        <w:ind w:firstLine="562" w:firstLineChars="200"/>
        <w:rPr>
          <w:rFonts w:ascii="宋体" w:hAnsi="宋体" w:eastAsia="宋体" w:cs="黑体"/>
          <w:b/>
          <w:sz w:val="28"/>
          <w:szCs w:val="28"/>
        </w:rPr>
      </w:pPr>
      <w:r>
        <w:rPr>
          <w:rFonts w:hint="eastAsia" w:ascii="宋体" w:hAnsi="宋体" w:eastAsia="宋体" w:cs="黑体"/>
          <w:b/>
          <w:sz w:val="28"/>
          <w:szCs w:val="28"/>
        </w:rPr>
        <w:t>一、收费标准</w:t>
      </w:r>
    </w:p>
    <w:p>
      <w:pPr>
        <w:spacing w:after="0" w:line="460" w:lineRule="exact"/>
        <w:ind w:firstLine="562" w:firstLineChars="200"/>
        <w:rPr>
          <w:rFonts w:ascii="宋体" w:hAnsi="宋体" w:eastAsia="宋体" w:cs="黑体"/>
          <w:b/>
          <w:sz w:val="28"/>
          <w:szCs w:val="28"/>
        </w:rPr>
      </w:pPr>
      <w:r>
        <w:rPr>
          <w:rFonts w:hint="eastAsia" w:ascii="宋体" w:hAnsi="宋体" w:eastAsia="宋体" w:cs="黑体"/>
          <w:b/>
          <w:sz w:val="28"/>
          <w:szCs w:val="28"/>
        </w:rPr>
        <w:t>（一）学费标准</w:t>
      </w:r>
    </w:p>
    <w:p>
      <w:pPr>
        <w:spacing w:after="0" w:line="360" w:lineRule="auto"/>
        <w:ind w:right="140"/>
        <w:jc w:val="right"/>
        <w:rPr>
          <w:rFonts w:ascii="黑体" w:hAnsi="黑体" w:eastAsia="黑体"/>
          <w:sz w:val="24"/>
          <w:szCs w:val="28"/>
        </w:rPr>
      </w:pPr>
      <w:r>
        <w:rPr>
          <w:rFonts w:hint="eastAsia" w:ascii="黑体" w:hAnsi="黑体" w:eastAsia="黑体" w:cs="黑体"/>
          <w:sz w:val="24"/>
          <w:szCs w:val="28"/>
        </w:rPr>
        <w:t>单位：元</w:t>
      </w:r>
      <w:r>
        <w:rPr>
          <w:rFonts w:ascii="黑体" w:hAnsi="黑体" w:eastAsia="黑体" w:cs="黑体"/>
          <w:sz w:val="24"/>
          <w:szCs w:val="28"/>
        </w:rPr>
        <w:t>/</w:t>
      </w:r>
      <w:r>
        <w:rPr>
          <w:rFonts w:hint="eastAsia" w:ascii="黑体" w:hAnsi="黑体" w:eastAsia="黑体" w:cs="黑体"/>
          <w:sz w:val="24"/>
          <w:szCs w:val="28"/>
        </w:rPr>
        <w:t>生·学年</w:t>
      </w:r>
    </w:p>
    <w:tbl>
      <w:tblPr>
        <w:tblStyle w:val="6"/>
        <w:tblW w:w="880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2560"/>
        <w:gridCol w:w="1720"/>
        <w:gridCol w:w="1720"/>
        <w:gridCol w:w="172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校区</w:t>
            </w:r>
          </w:p>
        </w:tc>
        <w:tc>
          <w:tcPr>
            <w:tcW w:w="25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专业</w:t>
            </w:r>
          </w:p>
        </w:tc>
        <w:tc>
          <w:tcPr>
            <w:tcW w:w="1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16级</w:t>
            </w:r>
          </w:p>
        </w:tc>
        <w:tc>
          <w:tcPr>
            <w:tcW w:w="1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17级</w:t>
            </w:r>
          </w:p>
        </w:tc>
        <w:tc>
          <w:tcPr>
            <w:tcW w:w="1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18级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tbRlV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东莞校区</w:t>
            </w: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财务管理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20000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23800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25000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传播学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　-</w:t>
            </w:r>
            <w:r>
              <w:rPr>
                <w:rFonts w:ascii="宋体" w:hAnsi="宋体" w:eastAsia="宋体" w:cs="宋体"/>
                <w:color w:val="000000"/>
              </w:rPr>
              <w:t>-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-</w:t>
            </w:r>
            <w:r>
              <w:rPr>
                <w:rFonts w:ascii="宋体" w:hAnsi="宋体" w:eastAsia="宋体" w:cs="宋体"/>
                <w:color w:val="000000"/>
              </w:rPr>
              <w:t>-</w:t>
            </w:r>
            <w:r>
              <w:rPr>
                <w:rFonts w:hint="eastAsia" w:ascii="宋体" w:hAnsi="宋体" w:eastAsia="宋体" w:cs="宋体"/>
                <w:color w:val="000000"/>
              </w:rPr>
              <w:t>　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25000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电气工程及其自动化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21000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23800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25000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电子商务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20000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23800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25000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电子信息科学与技术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20000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23800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25000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法学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20000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23800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25000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工商管理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20000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23800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25000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公共关系学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20000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23800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25000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国际经济与贸易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20000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23800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25000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汉语言文学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20000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23800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25000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行政管理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20000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23800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25000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会计学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20000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23800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25000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计算机科学与技术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20000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23800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25000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金融工程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20000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23800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25000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经济统计学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20000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23800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25000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经济学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20000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23800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25000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旅游管理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20000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23800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25000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旅游管理（学分互认）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-</w:t>
            </w:r>
            <w:r>
              <w:rPr>
                <w:rFonts w:ascii="宋体" w:hAnsi="宋体" w:eastAsia="宋体" w:cs="宋体"/>
                <w:color w:val="000000"/>
              </w:rPr>
              <w:t>-</w:t>
            </w:r>
            <w:r>
              <w:rPr>
                <w:rFonts w:hint="eastAsia" w:ascii="宋体" w:hAnsi="宋体" w:eastAsia="宋体" w:cs="宋体"/>
                <w:color w:val="000000"/>
              </w:rPr>
              <w:t>　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33800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33800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葡萄牙语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-</w:t>
            </w:r>
            <w:r>
              <w:rPr>
                <w:rFonts w:ascii="宋体" w:hAnsi="宋体" w:eastAsia="宋体" w:cs="宋体"/>
                <w:color w:val="000000"/>
              </w:rPr>
              <w:t>-</w:t>
            </w:r>
            <w:r>
              <w:rPr>
                <w:rFonts w:hint="eastAsia" w:ascii="宋体" w:hAnsi="宋体" w:eastAsia="宋体" w:cs="宋体"/>
                <w:color w:val="000000"/>
              </w:rPr>
              <w:t>　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-</w:t>
            </w:r>
            <w:r>
              <w:rPr>
                <w:rFonts w:ascii="宋体" w:hAnsi="宋体" w:eastAsia="宋体" w:cs="宋体"/>
                <w:color w:val="000000"/>
              </w:rPr>
              <w:t>-</w:t>
            </w:r>
            <w:r>
              <w:rPr>
                <w:rFonts w:hint="eastAsia" w:ascii="宋体" w:hAnsi="宋体" w:eastAsia="宋体" w:cs="宋体"/>
                <w:color w:val="000000"/>
              </w:rPr>
              <w:t>　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25000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人力资源管理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20000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23800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25000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软件工程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20000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23800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25000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商务英语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21000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23800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25900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社会工作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-</w:t>
            </w:r>
            <w:r>
              <w:rPr>
                <w:rFonts w:ascii="宋体" w:hAnsi="宋体" w:eastAsia="宋体" w:cs="宋体"/>
                <w:color w:val="000000"/>
              </w:rPr>
              <w:t>-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-</w:t>
            </w:r>
            <w:r>
              <w:rPr>
                <w:rFonts w:ascii="宋体" w:hAnsi="宋体" w:eastAsia="宋体" w:cs="宋体"/>
                <w:color w:val="000000"/>
              </w:rPr>
              <w:t>-</w:t>
            </w:r>
            <w:r>
              <w:rPr>
                <w:rFonts w:hint="eastAsia" w:ascii="宋体" w:hAnsi="宋体" w:eastAsia="宋体" w:cs="宋体"/>
                <w:color w:val="000000"/>
              </w:rPr>
              <w:t>　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25000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审计学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20000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23800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25000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市场营销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20000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23800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25000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数字媒体技术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21000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23800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25900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税收学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20000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23800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25000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投资学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20000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23800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25000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物流管理</w:t>
            </w:r>
          </w:p>
        </w:tc>
        <w:tc>
          <w:tcPr>
            <w:tcW w:w="1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20000</w:t>
            </w:r>
          </w:p>
        </w:tc>
        <w:tc>
          <w:tcPr>
            <w:tcW w:w="1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23800</w:t>
            </w:r>
          </w:p>
        </w:tc>
        <w:tc>
          <w:tcPr>
            <w:tcW w:w="1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25000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西班牙语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20000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23800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25900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英语</w:t>
            </w:r>
          </w:p>
        </w:tc>
        <w:tc>
          <w:tcPr>
            <w:tcW w:w="1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20000</w:t>
            </w:r>
          </w:p>
        </w:tc>
        <w:tc>
          <w:tcPr>
            <w:tcW w:w="1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-</w:t>
            </w:r>
            <w:r>
              <w:rPr>
                <w:rFonts w:ascii="宋体" w:hAnsi="宋体" w:eastAsia="宋体" w:cs="宋体"/>
                <w:color w:val="000000"/>
              </w:rPr>
              <w:t>-</w:t>
            </w:r>
            <w:r>
              <w:rPr>
                <w:rFonts w:hint="eastAsia" w:ascii="宋体" w:hAnsi="宋体" w:eastAsia="宋体" w:cs="宋体"/>
                <w:color w:val="000000"/>
              </w:rPr>
              <w:t>　</w:t>
            </w:r>
          </w:p>
        </w:tc>
        <w:tc>
          <w:tcPr>
            <w:tcW w:w="1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25000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英语（翻译）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-</w:t>
            </w:r>
            <w:r>
              <w:rPr>
                <w:rFonts w:ascii="宋体" w:hAnsi="宋体" w:eastAsia="宋体" w:cs="宋体"/>
                <w:color w:val="000000"/>
              </w:rPr>
              <w:t>-</w:t>
            </w:r>
            <w:r>
              <w:rPr>
                <w:rFonts w:hint="eastAsia" w:ascii="宋体" w:hAnsi="宋体" w:eastAsia="宋体" w:cs="宋体"/>
                <w:color w:val="000000"/>
              </w:rPr>
              <w:t>　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23800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-</w:t>
            </w:r>
            <w:r>
              <w:rPr>
                <w:rFonts w:ascii="宋体" w:hAnsi="宋体" w:eastAsia="宋体" w:cs="宋体"/>
                <w:color w:val="000000"/>
              </w:rPr>
              <w:t>-</w:t>
            </w:r>
            <w:r>
              <w:rPr>
                <w:rFonts w:hint="eastAsia" w:ascii="宋体" w:hAnsi="宋体" w:eastAsia="宋体" w:cs="宋体"/>
                <w:color w:val="00000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应用统计学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20000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-</w:t>
            </w:r>
            <w:r>
              <w:rPr>
                <w:rFonts w:ascii="宋体" w:hAnsi="宋体" w:eastAsia="宋体" w:cs="宋体"/>
                <w:color w:val="000000"/>
              </w:rPr>
              <w:t>-</w:t>
            </w:r>
            <w:r>
              <w:rPr>
                <w:rFonts w:hint="eastAsia" w:ascii="宋体" w:hAnsi="宋体" w:eastAsia="宋体" w:cs="宋体"/>
                <w:color w:val="000000"/>
              </w:rPr>
              <w:t>　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-</w:t>
            </w:r>
            <w:r>
              <w:rPr>
                <w:rFonts w:ascii="宋体" w:hAnsi="宋体" w:eastAsia="宋体" w:cs="宋体"/>
                <w:color w:val="000000"/>
              </w:rPr>
              <w:t>-</w:t>
            </w:r>
            <w:r>
              <w:rPr>
                <w:rFonts w:hint="eastAsia" w:ascii="宋体" w:hAnsi="宋体" w:eastAsia="宋体" w:cs="宋体"/>
                <w:color w:val="00000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服装与服饰/装设计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23000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26000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28000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网络与新媒体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-</w:t>
            </w:r>
            <w:r>
              <w:rPr>
                <w:rFonts w:ascii="宋体" w:hAnsi="宋体" w:eastAsia="宋体" w:cs="宋体"/>
                <w:color w:val="000000"/>
              </w:rPr>
              <w:t>-</w:t>
            </w:r>
            <w:r>
              <w:rPr>
                <w:rFonts w:hint="eastAsia" w:ascii="宋体" w:hAnsi="宋体" w:eastAsia="宋体" w:cs="宋体"/>
                <w:color w:val="000000"/>
              </w:rPr>
              <w:t>　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-</w:t>
            </w:r>
            <w:r>
              <w:rPr>
                <w:rFonts w:ascii="宋体" w:hAnsi="宋体" w:eastAsia="宋体" w:cs="宋体"/>
                <w:color w:val="000000"/>
              </w:rPr>
              <w:t>-</w:t>
            </w:r>
            <w:r>
              <w:rPr>
                <w:rFonts w:hint="eastAsia" w:ascii="宋体" w:hAnsi="宋体" w:eastAsia="宋体" w:cs="宋体"/>
                <w:color w:val="000000"/>
              </w:rPr>
              <w:t>　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25000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艺术设计学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23000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-</w:t>
            </w:r>
            <w:r>
              <w:rPr>
                <w:rFonts w:ascii="宋体" w:hAnsi="宋体" w:eastAsia="宋体" w:cs="宋体"/>
                <w:color w:val="000000"/>
              </w:rPr>
              <w:t>-</w:t>
            </w:r>
            <w:r>
              <w:rPr>
                <w:rFonts w:hint="eastAsia" w:ascii="宋体" w:hAnsi="宋体" w:eastAsia="宋体" w:cs="宋体"/>
                <w:color w:val="000000"/>
              </w:rPr>
              <w:t>　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28000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音乐学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-</w:t>
            </w:r>
            <w:r>
              <w:rPr>
                <w:rFonts w:ascii="宋体" w:hAnsi="宋体" w:eastAsia="宋体" w:cs="宋体"/>
                <w:color w:val="000000"/>
              </w:rPr>
              <w:t>-</w:t>
            </w:r>
            <w:r>
              <w:rPr>
                <w:rFonts w:hint="eastAsia" w:ascii="宋体" w:hAnsi="宋体" w:eastAsia="宋体" w:cs="宋体"/>
                <w:color w:val="000000"/>
              </w:rPr>
              <w:t>　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-</w:t>
            </w:r>
            <w:r>
              <w:rPr>
                <w:rFonts w:ascii="宋体" w:hAnsi="宋体" w:eastAsia="宋体" w:cs="宋体"/>
                <w:color w:val="000000"/>
              </w:rPr>
              <w:t>-</w:t>
            </w:r>
            <w:r>
              <w:rPr>
                <w:rFonts w:hint="eastAsia" w:ascii="宋体" w:hAnsi="宋体" w:eastAsia="宋体" w:cs="宋体"/>
                <w:color w:val="000000"/>
              </w:rPr>
              <w:t>　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35000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tbRlV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广州校区</w:t>
            </w: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护理学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20000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23800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25000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健康服务与管理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-</w:t>
            </w:r>
            <w:r>
              <w:rPr>
                <w:rFonts w:ascii="宋体" w:hAnsi="宋体" w:eastAsia="宋体" w:cs="宋体"/>
                <w:color w:val="000000"/>
              </w:rPr>
              <w:t>-</w:t>
            </w:r>
            <w:r>
              <w:rPr>
                <w:rFonts w:hint="eastAsia" w:ascii="宋体" w:hAnsi="宋体" w:eastAsia="宋体" w:cs="宋体"/>
                <w:color w:val="000000"/>
              </w:rPr>
              <w:t>　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23800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25000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康复治疗学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21000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23800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25000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人文地理与城乡规划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20000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23800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25000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生物医学工程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21000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23800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25900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听力与言语康复学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21000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23800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25000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信息资源管理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20000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23800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25000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药学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21000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23800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25900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医学影像技术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21000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23800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25000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自然地理与资源环境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20000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23800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25000</w:t>
            </w:r>
          </w:p>
        </w:tc>
      </w:tr>
    </w:tbl>
    <w:p>
      <w:pPr>
        <w:spacing w:after="0" w:line="360" w:lineRule="auto"/>
        <w:ind w:right="560"/>
        <w:rPr>
          <w:rFonts w:ascii="宋体" w:hAnsi="宋体" w:eastAsia="宋体"/>
          <w:sz w:val="28"/>
          <w:szCs w:val="28"/>
        </w:rPr>
      </w:pPr>
    </w:p>
    <w:p>
      <w:pPr>
        <w:spacing w:after="0" w:line="360" w:lineRule="auto"/>
        <w:ind w:right="560"/>
        <w:rPr>
          <w:rFonts w:ascii="宋体" w:hAnsi="宋体" w:eastAsia="宋体"/>
          <w:b/>
          <w:sz w:val="28"/>
          <w:szCs w:val="28"/>
        </w:rPr>
      </w:pPr>
      <w:r>
        <w:rPr>
          <w:rFonts w:ascii="宋体" w:hAnsi="宋体" w:eastAsia="宋体" w:cs="黑体"/>
          <w:b/>
          <w:sz w:val="28"/>
          <w:szCs w:val="28"/>
        </w:rPr>
        <w:t>（</w:t>
      </w:r>
      <w:r>
        <w:rPr>
          <w:rFonts w:hint="eastAsia" w:ascii="宋体" w:hAnsi="宋体" w:eastAsia="宋体" w:cs="黑体"/>
          <w:b/>
          <w:sz w:val="28"/>
          <w:szCs w:val="28"/>
        </w:rPr>
        <w:t>二）住宿费标准</w:t>
      </w:r>
    </w:p>
    <w:p>
      <w:pPr>
        <w:spacing w:after="0" w:line="360" w:lineRule="auto"/>
        <w:ind w:right="140"/>
        <w:jc w:val="right"/>
        <w:rPr>
          <w:rFonts w:ascii="黑体" w:hAnsi="黑体" w:eastAsia="黑体"/>
          <w:sz w:val="24"/>
          <w:szCs w:val="28"/>
        </w:rPr>
      </w:pPr>
      <w:r>
        <w:rPr>
          <w:rFonts w:hint="eastAsia" w:ascii="黑体" w:hAnsi="黑体" w:eastAsia="黑体" w:cs="黑体"/>
          <w:sz w:val="24"/>
          <w:szCs w:val="28"/>
        </w:rPr>
        <w:t>单位：元</w:t>
      </w:r>
      <w:r>
        <w:rPr>
          <w:rFonts w:ascii="黑体" w:hAnsi="黑体" w:eastAsia="黑体" w:cs="黑体"/>
          <w:sz w:val="24"/>
          <w:szCs w:val="28"/>
        </w:rPr>
        <w:t>/</w:t>
      </w:r>
      <w:r>
        <w:rPr>
          <w:rFonts w:hint="eastAsia" w:ascii="黑体" w:hAnsi="黑体" w:eastAsia="黑体" w:cs="黑体"/>
          <w:sz w:val="24"/>
          <w:szCs w:val="28"/>
        </w:rPr>
        <w:t>生·学年</w:t>
      </w:r>
    </w:p>
    <w:tbl>
      <w:tblPr>
        <w:tblStyle w:val="6"/>
        <w:tblW w:w="9559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014"/>
        <w:gridCol w:w="1276"/>
        <w:gridCol w:w="1084"/>
        <w:gridCol w:w="1080"/>
        <w:gridCol w:w="1080"/>
        <w:gridCol w:w="1080"/>
        <w:gridCol w:w="1080"/>
        <w:gridCol w:w="1156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  <w:jc w:val="center"/>
        </w:trPr>
        <w:tc>
          <w:tcPr>
            <w:tcW w:w="709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</w:rPr>
              <w:t>校区</w:t>
            </w:r>
          </w:p>
        </w:tc>
        <w:tc>
          <w:tcPr>
            <w:tcW w:w="1014" w:type="dxa"/>
            <w:vMerge w:val="restart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</w:rPr>
              <w:t>宿舍   （栋号）</w:t>
            </w:r>
          </w:p>
        </w:tc>
        <w:tc>
          <w:tcPr>
            <w:tcW w:w="1276" w:type="dxa"/>
            <w:vMerge w:val="restart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宿舍标准（后勤）</w:t>
            </w:r>
          </w:p>
        </w:tc>
        <w:tc>
          <w:tcPr>
            <w:tcW w:w="2164" w:type="dxa"/>
            <w:gridSpan w:val="2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</w:rPr>
              <w:t xml:space="preserve"> 216级收费标准                    (元/间，不含水电)</w:t>
            </w:r>
          </w:p>
        </w:tc>
        <w:tc>
          <w:tcPr>
            <w:tcW w:w="2160" w:type="dxa"/>
            <w:gridSpan w:val="2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</w:rPr>
              <w:t xml:space="preserve"> 2017级收费标准(元/间，不含水电)</w:t>
            </w:r>
          </w:p>
        </w:tc>
        <w:tc>
          <w:tcPr>
            <w:tcW w:w="2236" w:type="dxa"/>
            <w:gridSpan w:val="2"/>
            <w:tcBorders>
              <w:top w:val="single" w:color="auto" w:sz="8" w:space="0"/>
              <w:left w:val="nil"/>
              <w:bottom w:val="single" w:color="auto" w:sz="4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</w:rPr>
              <w:t xml:space="preserve"> 2018级收费标准(元/间，不含水电</w:t>
            </w:r>
            <w:r>
              <w:rPr>
                <w:rFonts w:ascii="宋体" w:hAnsi="宋体" w:eastAsia="宋体" w:cs="宋体"/>
                <w:b/>
                <w:bCs/>
                <w:color w:val="000000"/>
              </w:rPr>
              <w:t>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709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</w:rPr>
            </w:pPr>
          </w:p>
        </w:tc>
        <w:tc>
          <w:tcPr>
            <w:tcW w:w="1014" w:type="dxa"/>
            <w:vMerge w:val="continue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</w:rPr>
            </w:pPr>
          </w:p>
        </w:tc>
        <w:tc>
          <w:tcPr>
            <w:tcW w:w="1276" w:type="dxa"/>
            <w:vMerge w:val="continue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</w:rPr>
              <w:t xml:space="preserve"> 普通间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</w:rPr>
              <w:t xml:space="preserve"> 空调间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</w:rPr>
              <w:t xml:space="preserve"> 普通间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</w:rPr>
              <w:t xml:space="preserve"> 空调间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</w:rPr>
              <w:t xml:space="preserve"> 普通间 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</w:rPr>
              <w:t xml:space="preserve"> 空调间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709" w:type="dxa"/>
            <w:vMerge w:val="restart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shd w:val="clear" w:color="auto" w:fill="auto"/>
            <w:textDirection w:val="tbRlV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广州校区</w:t>
            </w:r>
          </w:p>
        </w:tc>
        <w:tc>
          <w:tcPr>
            <w:tcW w:w="1014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1-6栋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6人间</w:t>
            </w:r>
          </w:p>
        </w:tc>
        <w:tc>
          <w:tcPr>
            <w:tcW w:w="108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1,000 </w:t>
            </w:r>
          </w:p>
        </w:tc>
        <w:tc>
          <w:tcPr>
            <w:tcW w:w="108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1,100 </w:t>
            </w:r>
          </w:p>
        </w:tc>
        <w:tc>
          <w:tcPr>
            <w:tcW w:w="108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 xml:space="preserve">      - </w:t>
            </w:r>
          </w:p>
        </w:tc>
        <w:tc>
          <w:tcPr>
            <w:tcW w:w="108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1,300 </w:t>
            </w:r>
          </w:p>
        </w:tc>
        <w:tc>
          <w:tcPr>
            <w:tcW w:w="108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　</w:t>
            </w:r>
          </w:p>
        </w:tc>
        <w:tc>
          <w:tcPr>
            <w:tcW w:w="115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1600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709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8栋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8人间</w:t>
            </w:r>
          </w:p>
        </w:tc>
        <w:tc>
          <w:tcPr>
            <w:tcW w:w="108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1,000 </w:t>
            </w:r>
          </w:p>
        </w:tc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1,100 </w:t>
            </w:r>
          </w:p>
        </w:tc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    - </w:t>
            </w:r>
          </w:p>
        </w:tc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1,300 </w:t>
            </w:r>
          </w:p>
        </w:tc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　</w:t>
            </w:r>
          </w:p>
        </w:tc>
        <w:tc>
          <w:tcPr>
            <w:tcW w:w="1156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1600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709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9栋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6-14人间</w:t>
            </w:r>
          </w:p>
        </w:tc>
        <w:tc>
          <w:tcPr>
            <w:tcW w:w="108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</w:p>
        </w:tc>
        <w:tc>
          <w:tcPr>
            <w:tcW w:w="115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8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709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10栋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4-16人间</w:t>
            </w:r>
          </w:p>
        </w:tc>
        <w:tc>
          <w:tcPr>
            <w:tcW w:w="108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</w:p>
        </w:tc>
        <w:tc>
          <w:tcPr>
            <w:tcW w:w="115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8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color w:val="00000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709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1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10栋之二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2人间</w:t>
            </w:r>
          </w:p>
        </w:tc>
        <w:tc>
          <w:tcPr>
            <w:tcW w:w="10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1,300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1,500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 xml:space="preserve">      -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1,700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　</w:t>
            </w:r>
          </w:p>
        </w:tc>
        <w:tc>
          <w:tcPr>
            <w:tcW w:w="1156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709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1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6-9人间</w:t>
            </w:r>
          </w:p>
        </w:tc>
        <w:tc>
          <w:tcPr>
            <w:tcW w:w="1084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1,100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1,100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 xml:space="preserve">      -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1,300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　</w:t>
            </w:r>
          </w:p>
        </w:tc>
        <w:tc>
          <w:tcPr>
            <w:tcW w:w="115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1600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709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1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14栋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4人间</w:t>
            </w:r>
          </w:p>
        </w:tc>
        <w:tc>
          <w:tcPr>
            <w:tcW w:w="10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1,300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1,400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1,500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1,600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1800</w:t>
            </w:r>
          </w:p>
        </w:tc>
        <w:tc>
          <w:tcPr>
            <w:tcW w:w="1156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1900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709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1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5人间</w:t>
            </w:r>
          </w:p>
        </w:tc>
        <w:tc>
          <w:tcPr>
            <w:tcW w:w="10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1,100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1,200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1,300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1,400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1600</w:t>
            </w:r>
          </w:p>
        </w:tc>
        <w:tc>
          <w:tcPr>
            <w:tcW w:w="1156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1700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709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1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6人间</w:t>
            </w:r>
          </w:p>
        </w:tc>
        <w:tc>
          <w:tcPr>
            <w:tcW w:w="1084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1,050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1,150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1,250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1,350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1600</w:t>
            </w:r>
          </w:p>
        </w:tc>
        <w:tc>
          <w:tcPr>
            <w:tcW w:w="115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1700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709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1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15栋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4人间</w:t>
            </w:r>
          </w:p>
        </w:tc>
        <w:tc>
          <w:tcPr>
            <w:tcW w:w="10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1,300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1,400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1,500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1,600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1800</w:t>
            </w:r>
          </w:p>
        </w:tc>
        <w:tc>
          <w:tcPr>
            <w:tcW w:w="1156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1900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709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1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6人间</w:t>
            </w:r>
          </w:p>
        </w:tc>
        <w:tc>
          <w:tcPr>
            <w:tcW w:w="1084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1,050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1,150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1,250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1,350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1600</w:t>
            </w:r>
          </w:p>
        </w:tc>
        <w:tc>
          <w:tcPr>
            <w:tcW w:w="115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1700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709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1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16栋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3-4人间</w:t>
            </w:r>
          </w:p>
        </w:tc>
        <w:tc>
          <w:tcPr>
            <w:tcW w:w="10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1,300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1,400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1,500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1,600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1800</w:t>
            </w:r>
          </w:p>
        </w:tc>
        <w:tc>
          <w:tcPr>
            <w:tcW w:w="1156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1900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709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1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6人间</w:t>
            </w:r>
          </w:p>
        </w:tc>
        <w:tc>
          <w:tcPr>
            <w:tcW w:w="10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1,050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1,150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1,250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1,350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1600</w:t>
            </w:r>
          </w:p>
        </w:tc>
        <w:tc>
          <w:tcPr>
            <w:tcW w:w="1156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1700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709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14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8人间</w:t>
            </w:r>
          </w:p>
        </w:tc>
        <w:tc>
          <w:tcPr>
            <w:tcW w:w="10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  900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1,000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1,100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1,200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1500</w:t>
            </w:r>
          </w:p>
        </w:tc>
        <w:tc>
          <w:tcPr>
            <w:tcW w:w="1156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1600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709" w:type="dxa"/>
            <w:vMerge w:val="continue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nil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14" w:type="dxa"/>
            <w:vMerge w:val="restart"/>
            <w:tcBorders>
              <w:top w:val="single" w:color="auto" w:sz="4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17栋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4-5人间</w:t>
            </w:r>
          </w:p>
        </w:tc>
        <w:tc>
          <w:tcPr>
            <w:tcW w:w="10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1,100 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1,200 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1,300 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1,400 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1600</w:t>
            </w:r>
          </w:p>
        </w:tc>
        <w:tc>
          <w:tcPr>
            <w:tcW w:w="11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1700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709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14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6人间</w:t>
            </w:r>
          </w:p>
        </w:tc>
        <w:tc>
          <w:tcPr>
            <w:tcW w:w="10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1,050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1,150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1,250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1,350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1500</w:t>
            </w:r>
          </w:p>
        </w:tc>
        <w:tc>
          <w:tcPr>
            <w:tcW w:w="1156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1600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709" w:type="dxa"/>
            <w:vMerge w:val="continue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nil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21栋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4人间</w:t>
            </w:r>
          </w:p>
        </w:tc>
        <w:tc>
          <w:tcPr>
            <w:tcW w:w="1084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1,300 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1,500 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1,500 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1,700 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1800</w:t>
            </w:r>
          </w:p>
        </w:tc>
        <w:tc>
          <w:tcPr>
            <w:tcW w:w="1156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1900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709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textDirection w:val="tbRlV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东莞校区</w:t>
            </w:r>
          </w:p>
        </w:tc>
        <w:tc>
          <w:tcPr>
            <w:tcW w:w="10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1-5栋</w:t>
            </w:r>
          </w:p>
        </w:tc>
        <w:tc>
          <w:tcPr>
            <w:tcW w:w="1276" w:type="dxa"/>
            <w:vMerge w:val="restart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4人间</w:t>
            </w:r>
          </w:p>
        </w:tc>
        <w:tc>
          <w:tcPr>
            <w:tcW w:w="10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 xml:space="preserve">      -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 xml:space="preserve">  1,500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 xml:space="preserve">      -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1,800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　</w:t>
            </w:r>
          </w:p>
        </w:tc>
        <w:tc>
          <w:tcPr>
            <w:tcW w:w="1156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1900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709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6-8栋、13-20栋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 xml:space="preserve">      -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 xml:space="preserve">  1,600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 xml:space="preserve">      -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1,900 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　</w:t>
            </w:r>
          </w:p>
        </w:tc>
        <w:tc>
          <w:tcPr>
            <w:tcW w:w="115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2000</w:t>
            </w:r>
          </w:p>
        </w:tc>
      </w:tr>
    </w:tbl>
    <w:p>
      <w:pPr>
        <w:spacing w:after="0" w:line="360" w:lineRule="auto"/>
        <w:rPr>
          <w:rFonts w:ascii="宋体" w:hAnsi="宋体" w:eastAsia="宋体" w:cs="黑体"/>
          <w:b/>
          <w:sz w:val="32"/>
          <w:szCs w:val="28"/>
        </w:rPr>
      </w:pPr>
    </w:p>
    <w:p>
      <w:pPr>
        <w:spacing w:after="0" w:line="360" w:lineRule="auto"/>
        <w:rPr>
          <w:rFonts w:ascii="宋体" w:hAnsi="宋体" w:eastAsia="宋体" w:cs="黑体"/>
          <w:b/>
          <w:sz w:val="32"/>
          <w:szCs w:val="28"/>
        </w:rPr>
      </w:pPr>
      <w:r>
        <w:rPr>
          <w:rFonts w:hint="eastAsia" w:ascii="宋体" w:hAnsi="宋体" w:eastAsia="宋体" w:cs="黑体"/>
          <w:b/>
          <w:sz w:val="32"/>
          <w:szCs w:val="28"/>
        </w:rPr>
        <w:t>二、其他交费方式</w:t>
      </w:r>
    </w:p>
    <w:p>
      <w:pPr>
        <w:spacing w:after="0" w:line="360" w:lineRule="auto"/>
        <w:ind w:firstLine="562" w:firstLineChars="200"/>
        <w:rPr>
          <w:rFonts w:ascii="宋体" w:hAnsi="宋体" w:eastAsia="宋体" w:cs="黑体"/>
          <w:b/>
          <w:sz w:val="28"/>
          <w:szCs w:val="28"/>
        </w:rPr>
      </w:pPr>
      <w:r>
        <w:rPr>
          <w:rFonts w:hint="eastAsia" w:ascii="宋体" w:hAnsi="宋体" w:eastAsia="宋体" w:cs="黑体"/>
          <w:b/>
          <w:sz w:val="28"/>
          <w:szCs w:val="28"/>
        </w:rPr>
        <w:t>因故未存入工商银行卡的，8月1日起可通过以下方式缴费，具体操作流程如下：</w:t>
      </w:r>
    </w:p>
    <w:p>
      <w:pPr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（一）中国工商银行电子支付（全国范围适用）</w:t>
      </w:r>
    </w:p>
    <w:p>
      <w:pPr>
        <w:spacing w:line="500" w:lineRule="exact"/>
        <w:ind w:firstLine="354" w:firstLineChars="147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方式一：手机银行缴费</w:t>
      </w:r>
    </w:p>
    <w:p>
      <w:pPr>
        <w:spacing w:after="120" w:afterLines="50" w:line="500" w:lineRule="exact"/>
        <w:ind w:firstLine="352" w:firstLineChars="147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办理对象：中国工商银行手机银行客户</w:t>
      </w:r>
    </w:p>
    <w:tbl>
      <w:tblPr>
        <w:tblStyle w:val="6"/>
        <w:tblW w:w="8787" w:type="dxa"/>
        <w:tblInd w:w="2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3"/>
        <w:gridCol w:w="2901"/>
        <w:gridCol w:w="355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23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bCs/>
                <w:sz w:val="24"/>
              </w:rPr>
            </w:pPr>
            <w:r>
              <w:rPr>
                <w:rFonts w:hint="eastAsia" w:ascii="宋体" w:hAnsi="宋体" w:cs="宋体"/>
                <w:bCs/>
                <w:sz w:val="24"/>
              </w:rPr>
              <w:t xml:space="preserve">必备条件  </w:t>
            </w:r>
          </w:p>
        </w:tc>
        <w:tc>
          <w:tcPr>
            <w:tcW w:w="29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bCs/>
                <w:sz w:val="24"/>
              </w:rPr>
            </w:pPr>
            <w:r>
              <w:rPr>
                <w:rFonts w:hint="eastAsia" w:ascii="宋体" w:hAnsi="宋体" w:cs="宋体"/>
                <w:bCs/>
                <w:sz w:val="24"/>
              </w:rPr>
              <w:t>缴费设备</w:t>
            </w:r>
          </w:p>
        </w:tc>
        <w:tc>
          <w:tcPr>
            <w:tcW w:w="355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bCs/>
                <w:sz w:val="24"/>
              </w:rPr>
            </w:pPr>
            <w:r>
              <w:rPr>
                <w:rFonts w:hint="eastAsia" w:ascii="宋体" w:hAnsi="宋体" w:cs="宋体"/>
                <w:bCs/>
                <w:sz w:val="24"/>
              </w:rPr>
              <w:t>缴费流程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4" w:hRule="atLeast"/>
        </w:trPr>
        <w:tc>
          <w:tcPr>
            <w:tcW w:w="233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持有工行储蓄卡且开通有转账功能的手机银行</w:t>
            </w:r>
          </w:p>
        </w:tc>
        <w:tc>
          <w:tcPr>
            <w:tcW w:w="29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left="480" w:hanging="480" w:hangingChars="20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下载工行手机银行APP</w:t>
            </w:r>
            <w:r>
              <w:rPr>
                <w:rFonts w:ascii="宋体" w:hAnsi="宋体" w:cs="宋体"/>
                <w:sz w:val="24"/>
              </w:rPr>
              <w:t xml:space="preserve"> </w:t>
            </w:r>
            <w:r>
              <w:rPr>
                <w:rFonts w:ascii="宋体" w:hAnsi="宋体" w:cs="宋体"/>
                <w:sz w:val="24"/>
              </w:rPr>
              <w:pict>
                <v:shape id="_x0000_i1025" o:spt="75" type="#_x0000_t75" style="height:111.75pt;width:112.5pt;" filled="f" o:preferrelative="t" stroked="f" coordsize="21600,21600">
                  <v:path/>
                  <v:fill on="f" focussize="0,0"/>
                  <v:stroke on="f" joinstyle="miter"/>
                  <v:imagedata r:id="rId4" o:title="T[20BE47X@SIAD~ZKST]BUD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35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打开工行手机银行APP→点击登录→选择→</w:t>
            </w:r>
            <w:r>
              <w:rPr>
                <w:rFonts w:hint="eastAsia" w:ascii="黑体" w:hAnsi="宋体" w:eastAsia="黑体"/>
                <w:b/>
                <w:sz w:val="24"/>
              </w:rPr>
              <w:t>e缴费</w:t>
            </w:r>
            <w:r>
              <w:rPr>
                <w:rFonts w:hint="eastAsia" w:ascii="宋体" w:hAnsi="宋体" w:cs="宋体"/>
                <w:sz w:val="24"/>
              </w:rPr>
              <w:t>→</w:t>
            </w:r>
            <w:r>
              <w:rPr>
                <w:rFonts w:hint="eastAsia" w:ascii="黑体" w:hAnsi="宋体" w:eastAsia="黑体" w:cs="宋体"/>
                <w:b/>
                <w:sz w:val="24"/>
              </w:rPr>
              <w:t>学杂费</w:t>
            </w:r>
            <w:r>
              <w:rPr>
                <w:rFonts w:hint="eastAsia" w:ascii="宋体" w:hAnsi="宋体" w:cs="宋体"/>
                <w:sz w:val="24"/>
              </w:rPr>
              <w:t>→选择学校名称→输入</w:t>
            </w:r>
            <w:r>
              <w:rPr>
                <w:rFonts w:hint="eastAsia" w:ascii="黑体" w:hAnsi="宋体" w:eastAsia="黑体" w:cs="宋体"/>
                <w:b/>
                <w:sz w:val="24"/>
              </w:rPr>
              <w:t>学号（8位数）、姓名</w:t>
            </w:r>
            <w:r>
              <w:rPr>
                <w:rFonts w:hint="eastAsia" w:ascii="宋体" w:hAnsi="宋体" w:cs="宋体"/>
                <w:sz w:val="24"/>
              </w:rPr>
              <w:t>→确认反馈信息和选择缴费支付方式→按要求输入缴费验证码或支付密码→支付成功</w:t>
            </w:r>
          </w:p>
        </w:tc>
      </w:tr>
    </w:tbl>
    <w:p>
      <w:pPr>
        <w:spacing w:line="500" w:lineRule="exact"/>
        <w:ind w:firstLine="354" w:firstLineChars="147"/>
        <w:rPr>
          <w:rFonts w:ascii="宋体" w:hAnsi="宋体" w:eastAsia="宋体"/>
          <w:b/>
          <w:sz w:val="24"/>
        </w:rPr>
      </w:pPr>
    </w:p>
    <w:p>
      <w:pPr>
        <w:spacing w:line="500" w:lineRule="exact"/>
        <w:ind w:firstLine="354" w:firstLineChars="147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方式二：个人网银缴费</w:t>
      </w:r>
    </w:p>
    <w:p>
      <w:pPr>
        <w:spacing w:after="120" w:afterLines="50" w:line="500" w:lineRule="exact"/>
        <w:ind w:firstLine="352" w:firstLineChars="147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办理对象：中国工商银行网上银行客户</w:t>
      </w:r>
    </w:p>
    <w:tbl>
      <w:tblPr>
        <w:tblStyle w:val="6"/>
        <w:tblW w:w="9102" w:type="dxa"/>
        <w:tblInd w:w="2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7"/>
        <w:gridCol w:w="3045"/>
        <w:gridCol w:w="368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</w:trPr>
        <w:tc>
          <w:tcPr>
            <w:tcW w:w="2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bCs/>
                <w:sz w:val="24"/>
              </w:rPr>
            </w:pPr>
            <w:r>
              <w:rPr>
                <w:rFonts w:hint="eastAsia" w:ascii="宋体" w:hAnsi="宋体" w:cs="宋体"/>
                <w:bCs/>
                <w:sz w:val="24"/>
              </w:rPr>
              <w:t xml:space="preserve">必备条件  </w:t>
            </w:r>
          </w:p>
        </w:tc>
        <w:tc>
          <w:tcPr>
            <w:tcW w:w="30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bCs/>
                <w:sz w:val="24"/>
              </w:rPr>
            </w:pPr>
            <w:r>
              <w:rPr>
                <w:rFonts w:hint="eastAsia" w:ascii="宋体" w:hAnsi="宋体" w:cs="宋体"/>
                <w:bCs/>
                <w:sz w:val="24"/>
              </w:rPr>
              <w:t>缴费设备</w:t>
            </w:r>
          </w:p>
        </w:tc>
        <w:tc>
          <w:tcPr>
            <w:tcW w:w="36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bCs/>
                <w:sz w:val="24"/>
              </w:rPr>
            </w:pPr>
            <w:r>
              <w:rPr>
                <w:rFonts w:hint="eastAsia" w:ascii="宋体" w:hAnsi="宋体" w:cs="宋体"/>
                <w:bCs/>
                <w:sz w:val="24"/>
              </w:rPr>
              <w:t>缴费流程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4" w:hRule="atLeast"/>
        </w:trPr>
        <w:tc>
          <w:tcPr>
            <w:tcW w:w="2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有工行储蓄卡且开通有转账功能的个人网银</w:t>
            </w:r>
          </w:p>
        </w:tc>
        <w:tc>
          <w:tcPr>
            <w:tcW w:w="30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登录网址(任一)：</w:t>
            </w:r>
          </w:p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1. www.icbc.com.cn→快捷服务→工银e缴费；</w:t>
            </w:r>
          </w:p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2.登录工行个人网银→缴费站→缴费大厅。</w:t>
            </w:r>
          </w:p>
        </w:tc>
        <w:tc>
          <w:tcPr>
            <w:tcW w:w="36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登录缴费地址→</w:t>
            </w:r>
            <w:r>
              <w:rPr>
                <w:rFonts w:hint="eastAsia" w:ascii="黑体" w:hAnsi="宋体" w:eastAsia="黑体" w:cs="宋体"/>
                <w:b/>
                <w:sz w:val="24"/>
              </w:rPr>
              <w:t>选择缴费种类</w:t>
            </w:r>
            <w:r>
              <w:rPr>
                <w:rFonts w:hint="eastAsia" w:ascii="宋体" w:hAnsi="宋体" w:cs="宋体"/>
                <w:sz w:val="24"/>
              </w:rPr>
              <w:t>→选择</w:t>
            </w:r>
            <w:r>
              <w:rPr>
                <w:rFonts w:hint="eastAsia" w:ascii="黑体" w:hAnsi="宋体" w:eastAsia="黑体" w:cs="宋体"/>
                <w:b/>
                <w:sz w:val="24"/>
              </w:rPr>
              <w:t>缴费项目</w:t>
            </w:r>
            <w:r>
              <w:rPr>
                <w:rFonts w:hint="eastAsia" w:ascii="宋体" w:hAnsi="宋体" w:cs="宋体"/>
                <w:sz w:val="24"/>
              </w:rPr>
              <w:t>→点</w:t>
            </w:r>
            <w:r>
              <w:rPr>
                <w:rFonts w:hint="eastAsia" w:ascii="黑体" w:hAnsi="宋体" w:eastAsia="黑体" w:cs="宋体"/>
                <w:b/>
                <w:sz w:val="24"/>
              </w:rPr>
              <w:t>缴费</w:t>
            </w:r>
            <w:r>
              <w:rPr>
                <w:rFonts w:hint="eastAsia" w:ascii="宋体" w:hAnsi="宋体" w:cs="宋体"/>
                <w:sz w:val="24"/>
              </w:rPr>
              <w:t>→输入</w:t>
            </w:r>
            <w:r>
              <w:rPr>
                <w:rFonts w:hint="eastAsia" w:ascii="黑体" w:hAnsi="宋体" w:eastAsia="黑体" w:cs="宋体"/>
                <w:b/>
                <w:sz w:val="24"/>
              </w:rPr>
              <w:t>学号（8位数）、姓名</w:t>
            </w:r>
            <w:r>
              <w:rPr>
                <w:rFonts w:hint="eastAsia" w:ascii="宋体" w:hAnsi="宋体" w:cs="宋体"/>
                <w:sz w:val="24"/>
              </w:rPr>
              <w:t>→确认反馈信息和选择缴费支付方式→按要求输入缴费验证码或支付密码→支付成功</w:t>
            </w:r>
          </w:p>
        </w:tc>
      </w:tr>
    </w:tbl>
    <w:p>
      <w:pPr>
        <w:spacing w:line="500" w:lineRule="exact"/>
        <w:ind w:firstLine="413" w:firstLineChars="147"/>
        <w:rPr>
          <w:rFonts w:ascii="宋体" w:hAnsi="宋体" w:eastAsia="宋体"/>
          <w:b/>
          <w:sz w:val="28"/>
          <w:szCs w:val="28"/>
        </w:rPr>
      </w:pPr>
    </w:p>
    <w:p>
      <w:pPr>
        <w:spacing w:line="360" w:lineRule="auto"/>
        <w:rPr>
          <w:b/>
          <w:sz w:val="24"/>
        </w:rPr>
      </w:pPr>
      <w:r>
        <w:rPr>
          <w:rFonts w:hint="eastAsia"/>
          <w:b/>
          <w:sz w:val="28"/>
          <w:szCs w:val="28"/>
        </w:rPr>
        <w:t>（二）中国建设银行电子支付</w:t>
      </w:r>
    </w:p>
    <w:p>
      <w:pPr>
        <w:spacing w:line="360" w:lineRule="auto"/>
        <w:ind w:firstLine="240" w:firstLineChars="100"/>
        <w:rPr>
          <w:rFonts w:eastAsia="宋体"/>
          <w:b/>
          <w:sz w:val="24"/>
        </w:rPr>
      </w:pPr>
      <w:r>
        <w:rPr>
          <w:rFonts w:hint="eastAsia"/>
          <w:b/>
          <w:sz w:val="24"/>
        </w:rPr>
        <w:t>方式一：建行微信公众号缴费</w:t>
      </w:r>
    </w:p>
    <w:p>
      <w:pPr>
        <w:ind w:left="960" w:hanging="960" w:hangingChars="400"/>
        <w:rPr>
          <w:sz w:val="24"/>
        </w:rPr>
      </w:pPr>
      <w:r>
        <w:rPr>
          <w:rFonts w:hint="eastAsia" w:ascii="宋体" w:hAnsi="宋体" w:eastAsia="宋体" w:cs="宋体"/>
          <w:sz w:val="24"/>
        </w:rPr>
        <w:t>1.关注中国建设银行微信公众号—悦生活—生活缴费—立即缴费</w:t>
      </w:r>
      <w:r>
        <w:pict>
          <v:shape id="_x0000_i1026" o:spt="75" type="#_x0000_t75" style="height:298.5pt;width:186.75pt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 xml:space="preserve">        </w:t>
      </w:r>
      <w:r>
        <w:rPr>
          <w:sz w:val="24"/>
        </w:rPr>
        <w:pict>
          <v:shape id="_x0000_i1027" o:spt="75" type="#_x0000_t75" style="height:303.75pt;width:192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p/>
    <w:p>
      <w:pPr>
        <w:rPr>
          <w:rFonts w:ascii="宋体" w:hAnsi="宋体" w:eastAsia="宋体"/>
          <w:sz w:val="24"/>
          <w:u w:val="single"/>
        </w:rPr>
      </w:pPr>
      <w:r>
        <w:rPr>
          <w:rFonts w:hint="eastAsia" w:ascii="宋体" w:hAnsi="宋体" w:eastAsia="宋体"/>
          <w:sz w:val="24"/>
        </w:rPr>
        <w:t>2.点击教育服务—学杂费—输入所在城市为</w:t>
      </w:r>
      <w:r>
        <w:rPr>
          <w:rFonts w:hint="eastAsia" w:ascii="宋体" w:hAnsi="宋体" w:eastAsia="宋体"/>
          <w:sz w:val="24"/>
          <w:u w:val="single"/>
        </w:rPr>
        <w:t>广州市</w:t>
      </w:r>
      <w:r>
        <w:rPr>
          <w:rFonts w:hint="eastAsia" w:ascii="宋体" w:hAnsi="宋体" w:eastAsia="宋体"/>
          <w:sz w:val="24"/>
        </w:rPr>
        <w:t>—缴费单位为</w:t>
      </w:r>
      <w:r>
        <w:rPr>
          <w:rFonts w:hint="eastAsia" w:ascii="宋体" w:hAnsi="宋体" w:eastAsia="宋体"/>
          <w:sz w:val="24"/>
          <w:u w:val="single"/>
        </w:rPr>
        <w:t>中山大学新华学院2019学年学杂费</w:t>
      </w:r>
      <w:r>
        <w:rPr>
          <w:rFonts w:hint="eastAsia" w:ascii="宋体" w:hAnsi="宋体" w:eastAsia="宋体"/>
          <w:sz w:val="24"/>
        </w:rPr>
        <w:t>。</w:t>
      </w:r>
    </w:p>
    <w:p>
      <w:r>
        <w:rPr>
          <w:rFonts w:hint="eastAsia" w:ascii="宋体" w:hAnsi="宋体" w:eastAsia="宋体"/>
          <w:sz w:val="24"/>
        </w:rPr>
        <w:t xml:space="preserve">       </w:t>
      </w:r>
      <w:r>
        <w:rPr>
          <w:rFonts w:ascii="宋体" w:hAnsi="宋体" w:eastAsia="宋体"/>
          <w:sz w:val="24"/>
        </w:rPr>
        <w:pict>
          <v:shape id="_x0000_i1028" o:spt="75" type="#_x0000_t75" style="height:278.25pt;width:194.25pt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/>
          <w:sz w:val="24"/>
        </w:rPr>
        <w:t xml:space="preserve">       </w:t>
      </w:r>
      <w:r>
        <w:pict>
          <v:shape id="_x0000_i1029" o:spt="75" type="#_x0000_t75" style="height:275.25pt;width:180.75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</w:p>
    <w:p>
      <w:pPr>
        <w:rPr>
          <w:rFonts w:ascii="宋体" w:hAnsi="宋体" w:eastAsia="宋体"/>
          <w:sz w:val="24"/>
        </w:rPr>
      </w:pPr>
    </w:p>
    <w:p>
      <w:pPr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3.输入学生学号—勾选代缴费项目进行缴费。</w:t>
      </w:r>
    </w:p>
    <w:p>
      <w:pPr>
        <w:rPr>
          <w:rFonts w:ascii="宋体" w:hAnsi="宋体" w:eastAsia="宋体"/>
          <w:sz w:val="24"/>
        </w:rPr>
      </w:pPr>
      <w:r>
        <w:rPr>
          <w:rFonts w:hint="eastAsia"/>
        </w:rPr>
        <w:t xml:space="preserve">      </w:t>
      </w:r>
      <w:r>
        <w:pict>
          <v:shape id="_x0000_i1030" o:spt="75" type="#_x0000_t75" style="height:306pt;width:201.75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/>
          <w:sz w:val="24"/>
        </w:rPr>
        <w:t xml:space="preserve">      </w:t>
      </w:r>
      <w:r>
        <w:rPr>
          <w:rFonts w:ascii="宋体" w:hAnsi="宋体" w:eastAsia="宋体"/>
          <w:sz w:val="24"/>
        </w:rPr>
        <w:pict>
          <v:shape id="_x0000_i1031" o:spt="75" type="#_x0000_t75" style="height:303pt;width:199.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>
      <w:pPr>
        <w:ind w:firstLine="241" w:firstLineChars="1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b/>
          <w:sz w:val="24"/>
        </w:rPr>
        <w:t>方式二：建行网站缴费</w:t>
      </w:r>
    </w:p>
    <w:p>
      <w:pPr>
        <w:pStyle w:val="14"/>
        <w:ind w:firstLine="0" w:firstLineChars="0"/>
        <w:rPr>
          <w:rStyle w:val="13"/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1.登录建行悦生活网站，链接地址为：</w:t>
      </w:r>
      <w:r>
        <w:fldChar w:fldCharType="begin"/>
      </w:r>
      <w:r>
        <w:instrText xml:space="preserve"> HYPERLINK "http://life.ccb.com" </w:instrText>
      </w:r>
      <w:r>
        <w:fldChar w:fldCharType="separate"/>
      </w:r>
      <w:r>
        <w:rPr>
          <w:rStyle w:val="13"/>
          <w:rFonts w:hint="eastAsia" w:ascii="宋体" w:hAnsi="宋体"/>
          <w:sz w:val="28"/>
          <w:szCs w:val="28"/>
        </w:rPr>
        <w:t>http://life.ccb.com</w:t>
      </w:r>
      <w:r>
        <w:rPr>
          <w:rStyle w:val="13"/>
          <w:rFonts w:hint="eastAsia" w:ascii="宋体" w:hAnsi="宋体"/>
          <w:sz w:val="28"/>
          <w:szCs w:val="28"/>
        </w:rPr>
        <w:fldChar w:fldCharType="end"/>
      </w:r>
      <w:r>
        <w:rPr>
          <w:rStyle w:val="13"/>
          <w:rFonts w:hint="eastAsia" w:ascii="宋体" w:hAnsi="宋体"/>
          <w:sz w:val="28"/>
          <w:szCs w:val="28"/>
        </w:rPr>
        <w:t>。</w:t>
      </w:r>
      <w:r>
        <w:rPr>
          <w:rFonts w:hint="eastAsia" w:ascii="宋体" w:hAnsi="宋体"/>
          <w:sz w:val="28"/>
          <w:szCs w:val="28"/>
        </w:rPr>
        <w:t>选择生活服务应用中的教育服务，点击学杂费进入。</w:t>
      </w:r>
    </w:p>
    <w:p>
      <w:r>
        <w:rPr>
          <w:rFonts w:hint="eastAsia"/>
        </w:rPr>
        <w:t xml:space="preserve">        </w:t>
      </w:r>
      <w:r>
        <w:pict>
          <v:shape id="_x0000_i1032" o:spt="75" type="#_x0000_t75" style="height:246pt;width:414.7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>
      <w:pPr>
        <w:rPr>
          <w:rFonts w:ascii="Calibri" w:hAnsi="Calibri"/>
          <w:szCs w:val="21"/>
        </w:rPr>
      </w:pPr>
    </w:p>
    <w:p>
      <w:pPr>
        <w:pStyle w:val="14"/>
        <w:ind w:firstLine="0" w:firstLineChars="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4"/>
        </w:rPr>
        <w:t>2.</w:t>
      </w:r>
      <w:r>
        <w:rPr>
          <w:rFonts w:hint="eastAsia" w:ascii="宋体" w:hAnsi="宋体"/>
          <w:sz w:val="28"/>
          <w:szCs w:val="28"/>
        </w:rPr>
        <w:t xml:space="preserve"> 按要求输入广东省、广州市、中山大学新华学院2019学年学杂费，点击下一步。</w:t>
      </w:r>
    </w:p>
    <w:p>
      <w:pPr>
        <w:rPr>
          <w:rFonts w:ascii="宋体" w:hAnsi="宋体" w:eastAsia="宋体"/>
          <w:sz w:val="24"/>
        </w:rPr>
      </w:pPr>
      <w:r>
        <w:rPr>
          <w:rFonts w:hint="eastAsia"/>
        </w:rPr>
        <w:t xml:space="preserve">     </w:t>
      </w:r>
      <w:r>
        <w:pict>
          <v:shape id="_x0000_i1033" o:spt="75" type="#_x0000_t75" style="height:271.5pt;width:414.75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</w:p>
    <w:p>
      <w:pPr>
        <w:rPr>
          <w:rFonts w:ascii="宋体" w:hAnsi="宋体" w:eastAsia="宋体"/>
          <w:sz w:val="24"/>
        </w:rPr>
      </w:pPr>
    </w:p>
    <w:p>
      <w:pPr>
        <w:pStyle w:val="14"/>
        <w:ind w:firstLine="0" w:firstLineChars="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4"/>
        </w:rPr>
        <w:t>3.</w:t>
      </w:r>
      <w:r>
        <w:rPr>
          <w:rFonts w:hint="eastAsia" w:ascii="宋体" w:hAnsi="宋体"/>
          <w:sz w:val="28"/>
          <w:szCs w:val="28"/>
        </w:rPr>
        <w:t>按要求输入学生学号，点击查询，按提示要求选择缴费信息，提交支付即可。</w:t>
      </w:r>
    </w:p>
    <w:p>
      <w:pPr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 xml:space="preserve"> </w:t>
      </w:r>
    </w:p>
    <w:p>
      <w:pPr>
        <w:rPr>
          <w:rFonts w:ascii="宋体" w:hAnsi="宋体" w:eastAsia="宋体"/>
          <w:sz w:val="24"/>
        </w:rPr>
      </w:pPr>
      <w:r>
        <w:rPr>
          <w:rFonts w:hint="eastAsia"/>
        </w:rPr>
        <w:t xml:space="preserve">     </w:t>
      </w:r>
      <w:r>
        <w:pict>
          <v:shape id="_x0000_i1034" o:spt="75" type="#_x0000_t75" style="height:169.5pt;width:414.75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</w:p>
    <w:p>
      <w:pPr>
        <w:rPr>
          <w:rFonts w:ascii="宋体" w:hAnsi="宋体" w:eastAsia="宋体"/>
          <w:sz w:val="24"/>
        </w:rPr>
      </w:pPr>
    </w:p>
    <w:p>
      <w:pPr>
        <w:rPr>
          <w:rFonts w:ascii="宋体" w:hAnsi="宋体" w:eastAsia="宋体"/>
          <w:sz w:val="24"/>
        </w:rPr>
      </w:pPr>
    </w:p>
    <w:p>
      <w:pPr>
        <w:rPr>
          <w:rFonts w:ascii="宋体" w:hAnsi="宋体" w:eastAsia="宋体"/>
          <w:sz w:val="24"/>
        </w:rPr>
      </w:pPr>
    </w:p>
    <w:p>
      <w:pPr>
        <w:ind w:firstLine="270"/>
      </w:pPr>
      <w:r>
        <w:pict>
          <v:shape id="_x0000_i1035" o:spt="75" type="#_x0000_t75" style="height:241.5pt;width:414.75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</w:p>
    <w:p>
      <w:pPr>
        <w:ind w:firstLine="270"/>
        <w:rPr>
          <w:rFonts w:ascii="宋体" w:hAnsi="宋体" w:eastAsia="宋体"/>
          <w:sz w:val="24"/>
        </w:rPr>
      </w:pPr>
    </w:p>
    <w:p>
      <w:pPr>
        <w:pStyle w:val="11"/>
        <w:ind w:firstLine="0" w:firstLineChars="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方式三：建行手机银行缴费</w:t>
      </w:r>
    </w:p>
    <w:p>
      <w:pPr>
        <w:pStyle w:val="14"/>
        <w:ind w:firstLine="0" w:firstLineChars="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1.登录建行手机银行APP，选择右下角悦享生活-点击更多，找到教育服务，点击学杂费。</w:t>
      </w:r>
    </w:p>
    <w:p>
      <w:r>
        <w:rPr>
          <w:rFonts w:hint="eastAsia" w:ascii="宋体" w:hAnsi="宋体"/>
          <w:sz w:val="28"/>
          <w:szCs w:val="28"/>
        </w:rPr>
        <w:t xml:space="preserve">      </w:t>
      </w:r>
      <w:r>
        <w:pict>
          <v:shape id="_x0000_i1036" o:spt="75" type="#_x0000_t75" style="height:277.5pt;width:187.5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 xml:space="preserve">        </w:t>
      </w:r>
      <w:r>
        <w:pict>
          <v:shape id="_x0000_i1037" o:spt="75" type="#_x0000_t75" style="height:280.5pt;width:190.5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</w:p>
    <w:p>
      <w:pPr>
        <w:rPr>
          <w:rFonts w:ascii="宋体" w:hAnsi="宋体"/>
          <w:sz w:val="28"/>
          <w:szCs w:val="28"/>
        </w:rPr>
      </w:pPr>
    </w:p>
    <w:p>
      <w:pPr>
        <w:pStyle w:val="14"/>
        <w:ind w:firstLine="0" w:firstLineChars="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2.缴费单位选择</w:t>
      </w:r>
      <w:r>
        <w:rPr>
          <w:rFonts w:hint="eastAsia" w:ascii="宋体" w:hAnsi="宋体"/>
          <w:sz w:val="28"/>
          <w:szCs w:val="28"/>
          <w:u w:val="single"/>
        </w:rPr>
        <w:t>中山大学新华学院2019学年学杂费</w:t>
      </w:r>
      <w:r>
        <w:rPr>
          <w:rFonts w:hint="eastAsia" w:ascii="宋体" w:hAnsi="宋体"/>
          <w:sz w:val="28"/>
          <w:szCs w:val="28"/>
        </w:rPr>
        <w:t>，点击下一步，输入学生学号，点击查询。</w:t>
      </w:r>
    </w:p>
    <w:p>
      <w:pPr>
        <w:pStyle w:val="14"/>
        <w:ind w:firstLine="0" w:firstLineChars="0"/>
      </w:pPr>
      <w:r>
        <w:rPr>
          <w:rFonts w:hint="eastAsia"/>
        </w:rPr>
        <w:t xml:space="preserve">          </w:t>
      </w:r>
      <w:r>
        <w:pict>
          <v:shape id="_x0000_i1038" o:spt="75" type="#_x0000_t75" style="height:302.25pt;width:168pt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 w:val="28"/>
          <w:szCs w:val="28"/>
        </w:rPr>
        <w:t xml:space="preserve">       </w:t>
      </w:r>
      <w:r>
        <w:pict>
          <v:shape id="_x0000_i1039" o:spt="75" type="#_x0000_t75" style="height:300.75pt;width:183.75pt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</w:pict>
      </w:r>
    </w:p>
    <w:p>
      <w:pPr>
        <w:pStyle w:val="14"/>
        <w:ind w:firstLine="0" w:firstLineChars="0"/>
        <w:rPr>
          <w:rFonts w:ascii="宋体" w:hAnsi="宋体"/>
          <w:sz w:val="28"/>
          <w:szCs w:val="28"/>
        </w:rPr>
      </w:pPr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3.按提示要求选择缴费信息，确认支付。</w:t>
      </w:r>
    </w:p>
    <w:p>
      <w:pPr>
        <w:pStyle w:val="14"/>
        <w:ind w:firstLine="0" w:firstLineChars="0"/>
        <w:rPr>
          <w:rFonts w:ascii="宋体" w:hAnsi="宋体"/>
          <w:sz w:val="28"/>
          <w:szCs w:val="28"/>
        </w:rPr>
      </w:pPr>
      <w:r>
        <w:rPr>
          <w:rFonts w:hint="eastAsia"/>
        </w:rPr>
        <w:t xml:space="preserve">     </w:t>
      </w:r>
      <w:r>
        <w:pict>
          <v:shape id="_x0000_i1040" o:spt="75" type="#_x0000_t75" style="height:371.25pt;width:190.5pt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 w:val="28"/>
          <w:szCs w:val="28"/>
        </w:rPr>
        <w:t xml:space="preserve">       </w:t>
      </w:r>
      <w:r>
        <w:rPr>
          <w:rFonts w:ascii="宋体" w:hAnsi="宋体"/>
          <w:sz w:val="28"/>
          <w:szCs w:val="28"/>
        </w:rPr>
        <w:pict>
          <v:shape id="_x0000_i1041" o:spt="75" type="#_x0000_t75" style="height:371.25pt;width:186pt;" filled="f" o:preferrelative="t" stroked="f" coordsize="21600,21600">
            <v:path/>
            <v:fill on="f" focussize="0,0"/>
            <v:stroke on="f" joinstyle="miter"/>
            <v:imagedata r:id="rId20" o:title="e8fc392643e604ef56ba1f13259d487"/>
            <o:lock v:ext="edit" aspectratio="t"/>
            <w10:wrap type="none"/>
            <w10:anchorlock/>
          </v:shape>
        </w:pict>
      </w:r>
    </w:p>
    <w:p>
      <w:pPr>
        <w:spacing w:line="360" w:lineRule="auto"/>
        <w:rPr>
          <w:b/>
          <w:sz w:val="28"/>
          <w:szCs w:val="28"/>
        </w:rPr>
      </w:pPr>
    </w:p>
    <w:p>
      <w:pPr>
        <w:spacing w:after="0" w:line="500" w:lineRule="exact"/>
        <w:rPr>
          <w:rFonts w:ascii="宋体" w:hAnsi="宋体" w:eastAsia="宋体" w:cs="黑体"/>
          <w:sz w:val="28"/>
          <w:szCs w:val="28"/>
        </w:rPr>
      </w:pPr>
    </w:p>
    <w:p>
      <w:pPr>
        <w:spacing w:after="0" w:line="500" w:lineRule="exact"/>
        <w:rPr>
          <w:b/>
          <w:sz w:val="28"/>
          <w:szCs w:val="28"/>
        </w:rPr>
      </w:pPr>
      <w:r>
        <w:rPr>
          <w:rFonts w:hint="eastAsia" w:ascii="宋体" w:hAnsi="宋体" w:eastAsia="宋体" w:cs="黑体"/>
          <w:sz w:val="28"/>
          <w:szCs w:val="28"/>
          <w:highlight w:val="yellow"/>
        </w:rPr>
        <w:t>注：此通知可在学校财务处主页“通知公告”栏点击查看。</w:t>
      </w:r>
    </w:p>
    <w:p>
      <w:pPr>
        <w:spacing w:line="220" w:lineRule="atLeast"/>
        <w:rPr>
          <w:rFonts w:ascii="宋体" w:hAnsi="宋体" w:eastAsia="宋体"/>
          <w:b/>
          <w:bCs/>
          <w:sz w:val="36"/>
          <w:szCs w:val="36"/>
        </w:rPr>
      </w:pPr>
    </w:p>
    <w:sectPr>
      <w:pgSz w:w="11906" w:h="16838"/>
      <w:pgMar w:top="1440" w:right="851" w:bottom="1440" w:left="851" w:header="709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 w:val="1"/>
  <w:embedSystemFonts/>
  <w:bordersDoNotSurroundHeader w:val="1"/>
  <w:bordersDoNotSurroundFooter w:val="1"/>
  <w:doNotTrackMoves/>
  <w:documentProtection w:enforcement="0"/>
  <w:defaultTabStop w:val="720"/>
  <w:doNotHyphenateCaps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1D50"/>
    <w:rsid w:val="00026BA3"/>
    <w:rsid w:val="000432BB"/>
    <w:rsid w:val="00052826"/>
    <w:rsid w:val="00074792"/>
    <w:rsid w:val="00074A7D"/>
    <w:rsid w:val="000A1179"/>
    <w:rsid w:val="000D4DD2"/>
    <w:rsid w:val="000F3495"/>
    <w:rsid w:val="001E145F"/>
    <w:rsid w:val="0021586A"/>
    <w:rsid w:val="00237F6A"/>
    <w:rsid w:val="0028607D"/>
    <w:rsid w:val="00323B43"/>
    <w:rsid w:val="00331994"/>
    <w:rsid w:val="00336E45"/>
    <w:rsid w:val="003C3DA6"/>
    <w:rsid w:val="003D37D8"/>
    <w:rsid w:val="003E41B6"/>
    <w:rsid w:val="00426133"/>
    <w:rsid w:val="004358AB"/>
    <w:rsid w:val="00435D03"/>
    <w:rsid w:val="00443EF7"/>
    <w:rsid w:val="00462DC7"/>
    <w:rsid w:val="00476362"/>
    <w:rsid w:val="004951B7"/>
    <w:rsid w:val="004D47B2"/>
    <w:rsid w:val="004D515A"/>
    <w:rsid w:val="005136C1"/>
    <w:rsid w:val="00567611"/>
    <w:rsid w:val="00597010"/>
    <w:rsid w:val="005C2E53"/>
    <w:rsid w:val="006040CA"/>
    <w:rsid w:val="00631FDF"/>
    <w:rsid w:val="00634C9E"/>
    <w:rsid w:val="00645526"/>
    <w:rsid w:val="00656B06"/>
    <w:rsid w:val="006572CB"/>
    <w:rsid w:val="00702A73"/>
    <w:rsid w:val="00717BE4"/>
    <w:rsid w:val="00775453"/>
    <w:rsid w:val="007835C9"/>
    <w:rsid w:val="00814316"/>
    <w:rsid w:val="008A362B"/>
    <w:rsid w:val="008B7726"/>
    <w:rsid w:val="009627B9"/>
    <w:rsid w:val="009A1722"/>
    <w:rsid w:val="009E6433"/>
    <w:rsid w:val="00A00DC4"/>
    <w:rsid w:val="00A0601E"/>
    <w:rsid w:val="00A508C6"/>
    <w:rsid w:val="00A6240D"/>
    <w:rsid w:val="00A8125F"/>
    <w:rsid w:val="00AB0759"/>
    <w:rsid w:val="00AD01B7"/>
    <w:rsid w:val="00B159B4"/>
    <w:rsid w:val="00B348D0"/>
    <w:rsid w:val="00BA5BF9"/>
    <w:rsid w:val="00BE5B31"/>
    <w:rsid w:val="00CA7C3E"/>
    <w:rsid w:val="00D31D50"/>
    <w:rsid w:val="00D62A78"/>
    <w:rsid w:val="00D81856"/>
    <w:rsid w:val="00E104C9"/>
    <w:rsid w:val="00E565AF"/>
    <w:rsid w:val="00E70807"/>
    <w:rsid w:val="00EA59AC"/>
    <w:rsid w:val="00EF3377"/>
    <w:rsid w:val="00F173BF"/>
    <w:rsid w:val="00F509F3"/>
    <w:rsid w:val="00F9364D"/>
    <w:rsid w:val="539E7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微软雅黑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nhideWhenUsed="0" w:uiPriority="99" w:name="header"/>
    <w:lsdException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nhideWhenUsed="0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="Tahoma"/>
      <w:sz w:val="22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0"/>
    <w:semiHidden/>
    <w:uiPriority w:val="99"/>
    <w:pPr>
      <w:ind w:left="100" w:leftChars="2500"/>
    </w:pPr>
    <w:rPr>
      <w:rFonts w:cs="Times New Roman"/>
      <w:sz w:val="20"/>
      <w:szCs w:val="20"/>
    </w:rPr>
  </w:style>
  <w:style w:type="paragraph" w:styleId="3">
    <w:name w:val="Balloon Text"/>
    <w:basedOn w:val="1"/>
    <w:link w:val="12"/>
    <w:semiHidden/>
    <w:uiPriority w:val="99"/>
    <w:pPr>
      <w:spacing w:after="0"/>
    </w:pPr>
    <w:rPr>
      <w:rFonts w:cs="Times New Roman"/>
      <w:sz w:val="18"/>
      <w:szCs w:val="18"/>
    </w:rPr>
  </w:style>
  <w:style w:type="paragraph" w:styleId="4">
    <w:name w:val="footer"/>
    <w:basedOn w:val="1"/>
    <w:link w:val="9"/>
    <w:semiHidden/>
    <w:uiPriority w:val="99"/>
    <w:pPr>
      <w:tabs>
        <w:tab w:val="center" w:pos="4153"/>
        <w:tab w:val="right" w:pos="8306"/>
      </w:tabs>
    </w:pPr>
    <w:rPr>
      <w:rFonts w:cs="Times New Roman"/>
      <w:sz w:val="18"/>
      <w:szCs w:val="18"/>
    </w:rPr>
  </w:style>
  <w:style w:type="paragraph" w:styleId="5">
    <w:name w:val="header"/>
    <w:basedOn w:val="1"/>
    <w:link w:val="8"/>
    <w:semiHidden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rFonts w:cs="Times New Roman"/>
      <w:sz w:val="18"/>
      <w:szCs w:val="18"/>
    </w:rPr>
  </w:style>
  <w:style w:type="character" w:customStyle="1" w:styleId="8">
    <w:name w:val="页眉 字符"/>
    <w:link w:val="5"/>
    <w:semiHidden/>
    <w:locked/>
    <w:uiPriority w:val="99"/>
    <w:rPr>
      <w:rFonts w:ascii="Tahoma" w:hAnsi="Tahoma" w:cs="Tahoma"/>
      <w:sz w:val="18"/>
      <w:szCs w:val="18"/>
    </w:rPr>
  </w:style>
  <w:style w:type="character" w:customStyle="1" w:styleId="9">
    <w:name w:val="页脚 字符"/>
    <w:link w:val="4"/>
    <w:semiHidden/>
    <w:locked/>
    <w:uiPriority w:val="99"/>
    <w:rPr>
      <w:rFonts w:ascii="Tahoma" w:hAnsi="Tahoma" w:cs="Tahoma"/>
      <w:sz w:val="18"/>
      <w:szCs w:val="18"/>
    </w:rPr>
  </w:style>
  <w:style w:type="character" w:customStyle="1" w:styleId="10">
    <w:name w:val="日期 字符"/>
    <w:link w:val="2"/>
    <w:semiHidden/>
    <w:locked/>
    <w:uiPriority w:val="99"/>
    <w:rPr>
      <w:rFonts w:ascii="Tahoma" w:hAnsi="Tahoma" w:cs="Tahoma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字符"/>
    <w:link w:val="3"/>
    <w:semiHidden/>
    <w:locked/>
    <w:uiPriority w:val="99"/>
    <w:rPr>
      <w:rFonts w:ascii="Tahoma" w:hAnsi="Tahoma" w:cs="Tahoma"/>
      <w:sz w:val="18"/>
      <w:szCs w:val="18"/>
    </w:rPr>
  </w:style>
  <w:style w:type="character" w:customStyle="1" w:styleId="13">
    <w:name w:val="15"/>
    <w:qFormat/>
    <w:uiPriority w:val="0"/>
    <w:rPr>
      <w:rFonts w:hint="default" w:ascii="Calibri" w:hAnsi="Calibri"/>
      <w:color w:val="0000FF"/>
      <w:u w:val="single"/>
    </w:rPr>
  </w:style>
  <w:style w:type="paragraph" w:customStyle="1" w:styleId="14">
    <w:name w:val="List Paragraph1"/>
    <w:basedOn w:val="1"/>
    <w:qFormat/>
    <w:uiPriority w:val="0"/>
    <w:pPr>
      <w:widowControl w:val="0"/>
      <w:adjustRightInd/>
      <w:snapToGrid/>
      <w:spacing w:after="0"/>
      <w:ind w:firstLine="420" w:firstLineChars="200"/>
      <w:jc w:val="both"/>
    </w:pPr>
    <w:rPr>
      <w:rFonts w:ascii="Calibri" w:hAnsi="Calibri" w:eastAsia="宋体" w:cs="Times New Roman"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 (Beijing) Limited</Company>
  <Pages>9</Pages>
  <Words>528</Words>
  <Characters>3015</Characters>
  <Lines>25</Lines>
  <Paragraphs>7</Paragraphs>
  <TotalTime>369</TotalTime>
  <ScaleCrop>false</ScaleCrop>
  <LinksUpToDate>false</LinksUpToDate>
  <CharactersWithSpaces>3536</CharactersWithSpaces>
  <Application>WPS Office_11.1.0.8648_F1E327BC-269C-435d-A152-05C5408002CA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张华英</dc:creator>
  <cp:lastModifiedBy>潘明才</cp:lastModifiedBy>
  <dcterms:modified xsi:type="dcterms:W3CDTF">2019-07-16T02:43:11Z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2052-11.1.0.8648</vt:lpwstr>
  </property>
</Properties>
</file>